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5F78" w14:textId="2EB07D58" w:rsidR="00452FD6" w:rsidRDefault="00452FD6" w:rsidP="00452FD6">
      <w:pPr>
        <w:spacing w:line="276" w:lineRule="auto"/>
        <w:contextualSpacing/>
        <w:jc w:val="both"/>
        <w:rPr>
          <w:rFonts w:cs="Times New Roman"/>
          <w:b/>
          <w:bCs/>
          <w:szCs w:val="24"/>
        </w:rPr>
      </w:pPr>
      <w:bookmarkStart w:id="0" w:name="_Hlk142469807"/>
      <w:r>
        <w:rPr>
          <w:rFonts w:cs="Times New Roman"/>
          <w:b/>
          <w:bCs/>
          <w:szCs w:val="24"/>
        </w:rPr>
        <w:t>AUTOGRAFO Nº 819/2026</w:t>
      </w:r>
    </w:p>
    <w:p w14:paraId="0D6FE032" w14:textId="3AF5AA4A" w:rsidR="00D274D7" w:rsidRDefault="00452FD6" w:rsidP="00452FD6">
      <w:pPr>
        <w:spacing w:line="276" w:lineRule="auto"/>
        <w:contextualSpacing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AO </w:t>
      </w:r>
      <w:r w:rsidR="00D83DEA" w:rsidRPr="00882F3C">
        <w:rPr>
          <w:rFonts w:cs="Times New Roman"/>
          <w:b/>
          <w:bCs/>
          <w:szCs w:val="24"/>
        </w:rPr>
        <w:t xml:space="preserve">PROJETO DE LEI Nº </w:t>
      </w:r>
      <w:r w:rsidR="004E0BD6" w:rsidRPr="00882F3C">
        <w:rPr>
          <w:rFonts w:cs="Times New Roman"/>
          <w:b/>
          <w:bCs/>
          <w:szCs w:val="24"/>
        </w:rPr>
        <w:t>992</w:t>
      </w:r>
      <w:r w:rsidR="004E5637" w:rsidRPr="00882F3C">
        <w:rPr>
          <w:rFonts w:cs="Times New Roman"/>
          <w:b/>
          <w:bCs/>
          <w:szCs w:val="24"/>
        </w:rPr>
        <w:t>/2026</w:t>
      </w:r>
    </w:p>
    <w:p w14:paraId="7D92A708" w14:textId="3FB93E24" w:rsidR="00452FD6" w:rsidRDefault="00452FD6" w:rsidP="00452FD6">
      <w:pPr>
        <w:spacing w:line="276" w:lineRule="auto"/>
        <w:contextualSpacing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DE AUTORIA DO VER. JOSÉ DE ARIMATÉIA SILVA</w:t>
      </w:r>
    </w:p>
    <w:p w14:paraId="2DFC2DF4" w14:textId="77777777" w:rsidR="00452FD6" w:rsidRPr="00C62429" w:rsidRDefault="00452FD6" w:rsidP="00452FD6">
      <w:pPr>
        <w:jc w:val="both"/>
        <w:rPr>
          <w:rFonts w:cs="Times New Roman"/>
          <w:b/>
          <w:bCs/>
          <w:szCs w:val="24"/>
          <w:lang w:eastAsia="pt-BR"/>
        </w:rPr>
      </w:pPr>
    </w:p>
    <w:p w14:paraId="3E7BB0BF" w14:textId="77777777" w:rsidR="00452FD6" w:rsidRDefault="00452FD6" w:rsidP="00452FD6">
      <w:pPr>
        <w:ind w:left="2124"/>
        <w:jc w:val="both"/>
        <w:rPr>
          <w:rFonts w:cs="Times New Roman"/>
          <w:szCs w:val="24"/>
          <w:lang w:eastAsia="pt-BR"/>
        </w:rPr>
      </w:pPr>
      <w:r w:rsidRPr="00C62429">
        <w:rPr>
          <w:rFonts w:cs="Times New Roman"/>
          <w:szCs w:val="24"/>
          <w:lang w:eastAsia="pt-BR"/>
        </w:rPr>
        <w:t>“Institui a Política Municipal de Prevenção e Proteção às Mulheres em Situação de Violência, denominada ‘Maria Eliane Pereira dos Anjos’, no Município de Sumé-PB, e dá outras providências.”</w:t>
      </w:r>
    </w:p>
    <w:p w14:paraId="2A3877B0" w14:textId="77777777" w:rsidR="00452FD6" w:rsidRPr="00C62429" w:rsidRDefault="00452FD6" w:rsidP="00452FD6">
      <w:pPr>
        <w:ind w:left="2124"/>
        <w:jc w:val="both"/>
        <w:rPr>
          <w:rFonts w:cs="Times New Roman"/>
          <w:szCs w:val="24"/>
          <w:lang w:eastAsia="pt-BR"/>
        </w:rPr>
      </w:pPr>
    </w:p>
    <w:p w14:paraId="53546EC8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1º</w:t>
      </w:r>
      <w:r w:rsidRPr="00C62429">
        <w:rPr>
          <w:rFonts w:cs="Times New Roman"/>
          <w:szCs w:val="24"/>
          <w:lang w:eastAsia="pt-BR"/>
        </w:rPr>
        <w:t xml:space="preserve"> Fica instituída a Política Municipal de Prevenção e Proteção às Mulheres em Situação de Violência no Município de Sumé-PB, denominada “Maria Eliane Pereira dos Anjos”, com a finalidade de prevenir, acolher, assistir e promover a autonomia das mulheres vítimas de violência, em consonância com a Lei nº 11.340, de 7 de agosto de 2006, e demais legislações correlatas.</w:t>
      </w:r>
    </w:p>
    <w:p w14:paraId="692AD24F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2º</w:t>
      </w:r>
      <w:r w:rsidRPr="00C62429">
        <w:rPr>
          <w:rFonts w:cs="Times New Roman"/>
          <w:szCs w:val="24"/>
          <w:lang w:eastAsia="pt-BR"/>
        </w:rPr>
        <w:t xml:space="preserve"> A Política Municipal reger-se-á pelos seguintes princípios:</w:t>
      </w:r>
    </w:p>
    <w:p w14:paraId="2AD310DE" w14:textId="77777777" w:rsidR="00452FD6" w:rsidRPr="00C62429" w:rsidRDefault="00452FD6" w:rsidP="00452FD6">
      <w:pPr>
        <w:spacing w:before="24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dignidade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da pessoa humana;</w:t>
      </w:r>
    </w:p>
    <w:p w14:paraId="7E3AEB43" w14:textId="77777777" w:rsidR="00452FD6" w:rsidRPr="00C62429" w:rsidRDefault="00452FD6" w:rsidP="00452FD6">
      <w:pPr>
        <w:spacing w:before="24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igualdade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de gênero;</w:t>
      </w:r>
    </w:p>
    <w:p w14:paraId="356068A5" w14:textId="77777777" w:rsidR="00452FD6" w:rsidRPr="00C62429" w:rsidRDefault="00452FD6" w:rsidP="00452FD6">
      <w:pPr>
        <w:spacing w:before="24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III – atendimento humanizado;</w:t>
      </w:r>
    </w:p>
    <w:p w14:paraId="4E9B4CCB" w14:textId="77777777" w:rsidR="00452FD6" w:rsidRPr="00C62429" w:rsidRDefault="00452FD6" w:rsidP="00452FD6">
      <w:pPr>
        <w:spacing w:before="24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IV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transversalidade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das políticas públicas;</w:t>
      </w:r>
    </w:p>
    <w:p w14:paraId="36DDF332" w14:textId="77777777" w:rsidR="00452FD6" w:rsidRPr="00C62429" w:rsidRDefault="00452FD6" w:rsidP="00452FD6">
      <w:pPr>
        <w:spacing w:before="24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V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articulação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intersetorial;</w:t>
      </w:r>
    </w:p>
    <w:p w14:paraId="7BC78AC5" w14:textId="77777777" w:rsidR="00452FD6" w:rsidRPr="00C62429" w:rsidRDefault="00452FD6" w:rsidP="00452FD6">
      <w:pPr>
        <w:spacing w:before="240" w:line="240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VI – sigilo e proteção da vítima.</w:t>
      </w:r>
    </w:p>
    <w:p w14:paraId="31239DF4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3º</w:t>
      </w:r>
      <w:r w:rsidRPr="00C62429">
        <w:rPr>
          <w:rFonts w:cs="Times New Roman"/>
          <w:szCs w:val="24"/>
          <w:lang w:eastAsia="pt-BR"/>
        </w:rPr>
        <w:t xml:space="preserve"> Constituem objetivos da Política Municipal:</w:t>
      </w:r>
    </w:p>
    <w:p w14:paraId="3E6F732E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promover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ações educativas e preventivas sobre violência contra a mulher;</w:t>
      </w:r>
    </w:p>
    <w:p w14:paraId="54A287DF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fomentar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a autonomia econômica das mulheres em situação de vulnerabilidade;</w:t>
      </w:r>
    </w:p>
    <w:p w14:paraId="7A435FE2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III – fortalecer a rede municipal de enfrentamento à violência contra a mulher;</w:t>
      </w:r>
    </w:p>
    <w:p w14:paraId="05C25432" w14:textId="77777777" w:rsidR="00452FD6" w:rsidRPr="00C62429" w:rsidRDefault="00452FD6" w:rsidP="00452FD6">
      <w:pPr>
        <w:spacing w:before="100" w:beforeAutospacing="1" w:line="240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IV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incentivar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a adoção de protocolos de atendimento humanizado nos serviços públicos municipais.</w:t>
      </w:r>
    </w:p>
    <w:p w14:paraId="0B24B5A5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4º</w:t>
      </w:r>
      <w:r w:rsidRPr="00C62429">
        <w:rPr>
          <w:rFonts w:cs="Times New Roman"/>
          <w:szCs w:val="24"/>
          <w:lang w:eastAsia="pt-BR"/>
        </w:rPr>
        <w:t xml:space="preserve"> O Município, no âmbito de suas competências, poderá desenvolver e incentivar as seguintes ações:</w:t>
      </w:r>
    </w:p>
    <w:p w14:paraId="691D3EA3" w14:textId="2AE53747" w:rsidR="00452FD6" w:rsidRPr="00C62429" w:rsidRDefault="00452FD6" w:rsidP="00452FD6">
      <w:pPr>
        <w:spacing w:before="100" w:beforeAutospacing="1" w:line="240" w:lineRule="auto"/>
        <w:ind w:left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programas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de promoção da autonomia econômica das mulheres, incluindo:</w:t>
      </w:r>
      <w:r w:rsidRPr="00C62429">
        <w:rPr>
          <w:rFonts w:eastAsia="Times New Roman" w:cs="Times New Roman"/>
          <w:szCs w:val="24"/>
          <w:lang w:eastAsia="pt-BR"/>
        </w:rPr>
        <w:br/>
        <w:t>a) capacitação profissional;</w:t>
      </w:r>
    </w:p>
    <w:p w14:paraId="21F8E7CE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b) incentivo ao acesso a programas de geração de renda;</w:t>
      </w:r>
    </w:p>
    <w:p w14:paraId="64E19596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c) parcerias com o setor privado;</w:t>
      </w:r>
    </w:p>
    <w:p w14:paraId="3D348DD5" w14:textId="77777777" w:rsidR="00452FD6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d) apoio ao empreendedorismo feminino;</w:t>
      </w:r>
    </w:p>
    <w:p w14:paraId="24320543" w14:textId="77777777" w:rsidR="00452FD6" w:rsidRPr="00C62429" w:rsidRDefault="00452FD6" w:rsidP="00452FD6">
      <w:pPr>
        <w:spacing w:before="100" w:beforeAutospacing="1" w:line="240" w:lineRule="auto"/>
        <w:contextualSpacing/>
        <w:jc w:val="both"/>
        <w:rPr>
          <w:rFonts w:eastAsia="Times New Roman" w:cs="Times New Roman"/>
          <w:szCs w:val="24"/>
          <w:lang w:eastAsia="pt-BR"/>
        </w:rPr>
      </w:pPr>
    </w:p>
    <w:p w14:paraId="2E00AFDC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II – </w:t>
      </w:r>
      <w:proofErr w:type="gramStart"/>
      <w:r w:rsidRPr="00C62429">
        <w:rPr>
          <w:rFonts w:eastAsia="Times New Roman" w:cs="Times New Roman"/>
          <w:szCs w:val="24"/>
          <w:lang w:eastAsia="pt-BR"/>
        </w:rPr>
        <w:t>campanhas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educativas permanentes, compreendendo:</w:t>
      </w:r>
    </w:p>
    <w:p w14:paraId="340F22B1" w14:textId="77777777" w:rsidR="00452FD6" w:rsidRDefault="00452FD6" w:rsidP="00452FD6">
      <w:pPr>
        <w:pStyle w:val="Default"/>
        <w:spacing w:after="160"/>
        <w:ind w:firstLine="708"/>
        <w:contextualSpacing/>
        <w:jc w:val="both"/>
      </w:pPr>
      <w:r w:rsidRPr="00C62429">
        <w:rPr>
          <w:rFonts w:eastAsia="Times New Roman"/>
          <w:lang w:eastAsia="pt-BR"/>
        </w:rPr>
        <w:t xml:space="preserve">a) ações nas escolas municipais </w:t>
      </w:r>
      <w:r w:rsidRPr="00C62429">
        <w:t>voltadas a promoção do respeito, igualdade e prevenção da violência;</w:t>
      </w:r>
    </w:p>
    <w:p w14:paraId="5A628AAA" w14:textId="77777777" w:rsidR="00452FD6" w:rsidRDefault="00452FD6" w:rsidP="00452FD6">
      <w:pPr>
        <w:pStyle w:val="Default"/>
        <w:spacing w:after="160"/>
        <w:ind w:firstLine="708"/>
        <w:contextualSpacing/>
        <w:jc w:val="both"/>
        <w:rPr>
          <w:rFonts w:eastAsia="Times New Roman"/>
          <w:lang w:eastAsia="pt-BR"/>
        </w:rPr>
      </w:pPr>
      <w:r w:rsidRPr="00C62429">
        <w:rPr>
          <w:rFonts w:eastAsia="Times New Roman"/>
          <w:lang w:eastAsia="pt-BR"/>
        </w:rPr>
        <w:t>b) capacitação de profissionais da educação;</w:t>
      </w:r>
    </w:p>
    <w:p w14:paraId="2DF7BFDF" w14:textId="116E8183" w:rsidR="00452FD6" w:rsidRPr="00452FD6" w:rsidRDefault="00452FD6" w:rsidP="00452FD6">
      <w:pPr>
        <w:pStyle w:val="Default"/>
        <w:spacing w:after="160"/>
        <w:ind w:firstLine="708"/>
        <w:contextualSpacing/>
        <w:jc w:val="both"/>
      </w:pPr>
      <w:r w:rsidRPr="00C62429">
        <w:rPr>
          <w:rFonts w:eastAsia="Times New Roman"/>
          <w:lang w:eastAsia="pt-BR"/>
        </w:rPr>
        <w:lastRenderedPageBreak/>
        <w:t>c) realização de campanhas temáticas, inclusive no mês de agosto (“</w:t>
      </w:r>
      <w:proofErr w:type="gramStart"/>
      <w:r w:rsidRPr="00C62429">
        <w:rPr>
          <w:rFonts w:eastAsia="Times New Roman"/>
          <w:lang w:eastAsia="pt-BR"/>
        </w:rPr>
        <w:t>Agosto</w:t>
      </w:r>
      <w:proofErr w:type="gramEnd"/>
      <w:r w:rsidRPr="00C62429">
        <w:rPr>
          <w:rFonts w:eastAsia="Times New Roman"/>
          <w:lang w:eastAsia="pt-BR"/>
        </w:rPr>
        <w:t xml:space="preserve"> Lilás”);</w:t>
      </w:r>
    </w:p>
    <w:p w14:paraId="14889DE3" w14:textId="77777777" w:rsidR="00452FD6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III – ações de capacitação de profissionais das áreas de saúde, assistência social, educação e segurança pública municipal, abrangendo:</w:t>
      </w:r>
    </w:p>
    <w:p w14:paraId="581DD911" w14:textId="77777777" w:rsidR="00452FD6" w:rsidRPr="00C62429" w:rsidRDefault="00452FD6" w:rsidP="00452FD6">
      <w:pPr>
        <w:spacing w:before="100" w:beforeAutospacing="1" w:line="240" w:lineRule="auto"/>
        <w:ind w:left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br/>
        <w:t>a) identificação de sinais de violência;</w:t>
      </w:r>
    </w:p>
    <w:p w14:paraId="0C1D4595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b) acolhimento humanizado;</w:t>
      </w:r>
    </w:p>
    <w:p w14:paraId="5A0327E4" w14:textId="77777777" w:rsidR="00452FD6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c) fluxos de encaminhamento na rede de proteção;</w:t>
      </w:r>
    </w:p>
    <w:p w14:paraId="461E2999" w14:textId="77777777" w:rsidR="00452FD6" w:rsidRPr="00C62429" w:rsidRDefault="00452FD6" w:rsidP="00452FD6">
      <w:pPr>
        <w:spacing w:before="100" w:beforeAutospacing="1" w:line="240" w:lineRule="auto"/>
        <w:contextualSpacing/>
        <w:jc w:val="both"/>
        <w:rPr>
          <w:rFonts w:eastAsia="Times New Roman" w:cs="Times New Roman"/>
          <w:szCs w:val="24"/>
          <w:lang w:eastAsia="pt-BR"/>
        </w:rPr>
      </w:pPr>
    </w:p>
    <w:p w14:paraId="0E2EAF46" w14:textId="77777777" w:rsidR="00452FD6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 xml:space="preserve">IV – </w:t>
      </w:r>
      <w:proofErr w:type="gramStart"/>
      <w:r>
        <w:rPr>
          <w:rFonts w:eastAsia="Times New Roman" w:cs="Times New Roman"/>
          <w:szCs w:val="24"/>
          <w:lang w:eastAsia="pt-BR"/>
        </w:rPr>
        <w:t>a</w:t>
      </w:r>
      <w:r w:rsidRPr="00C62429">
        <w:rPr>
          <w:rFonts w:eastAsia="Times New Roman" w:cs="Times New Roman"/>
          <w:szCs w:val="24"/>
          <w:lang w:eastAsia="pt-BR"/>
        </w:rPr>
        <w:t>ções</w:t>
      </w:r>
      <w:proofErr w:type="gramEnd"/>
      <w:r w:rsidRPr="00C62429">
        <w:rPr>
          <w:rFonts w:eastAsia="Times New Roman" w:cs="Times New Roman"/>
          <w:szCs w:val="24"/>
          <w:lang w:eastAsia="pt-BR"/>
        </w:rPr>
        <w:t xml:space="preserve"> de informação e orientação à população, incluindo:</w:t>
      </w:r>
    </w:p>
    <w:p w14:paraId="3006B7FE" w14:textId="77777777" w:rsidR="00452FD6" w:rsidRPr="00C62429" w:rsidRDefault="00452FD6" w:rsidP="00452FD6">
      <w:pPr>
        <w:spacing w:before="100" w:beforeAutospacing="1" w:line="240" w:lineRule="auto"/>
        <w:ind w:left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br/>
        <w:t>a) divulgação dos canais oficiais de denúncia;</w:t>
      </w:r>
    </w:p>
    <w:p w14:paraId="0CCD6185" w14:textId="77777777" w:rsidR="00452FD6" w:rsidRPr="00C62429" w:rsidRDefault="00452FD6" w:rsidP="00452FD6">
      <w:pPr>
        <w:spacing w:before="100" w:beforeAutospacing="1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b) realização de palestras e campanhas informativas;</w:t>
      </w:r>
    </w:p>
    <w:p w14:paraId="3E22E16A" w14:textId="77777777" w:rsidR="00452FD6" w:rsidRPr="00C62429" w:rsidRDefault="00452FD6" w:rsidP="00452FD6">
      <w:pPr>
        <w:spacing w:before="100" w:beforeAutospacing="1" w:line="240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 w:rsidRPr="00C62429">
        <w:rPr>
          <w:rFonts w:eastAsia="Times New Roman" w:cs="Times New Roman"/>
          <w:szCs w:val="24"/>
          <w:lang w:eastAsia="pt-BR"/>
        </w:rPr>
        <w:t>c) disponibilização de canais informativos de caráter orientativo.</w:t>
      </w:r>
    </w:p>
    <w:p w14:paraId="5B2E7EE4" w14:textId="77777777" w:rsidR="00452FD6" w:rsidRPr="00587ED4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5º</w:t>
      </w:r>
      <w:r w:rsidRPr="00587ED4">
        <w:rPr>
          <w:rFonts w:cs="Times New Roman"/>
          <w:szCs w:val="24"/>
          <w:lang w:eastAsia="pt-BR"/>
        </w:rPr>
        <w:t xml:space="preserve"> Fica instituída a Rede Municipal de Enfrentamento à Violência contra a Mulher, composta por órgãos e entidades da administração pública municipal e por representantes da sociedade civil organizada, a ser estruturada e regulamentada pelo Poder Executivo.</w:t>
      </w:r>
    </w:p>
    <w:p w14:paraId="21C6D370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6º</w:t>
      </w:r>
      <w:r w:rsidRPr="00C62429">
        <w:rPr>
          <w:rFonts w:cs="Times New Roman"/>
          <w:szCs w:val="24"/>
          <w:lang w:eastAsia="pt-BR"/>
        </w:rPr>
        <w:t xml:space="preserve"> O Poder Executivo poderá instituir Comitê Gestor Intersetorial para monitoramento e avaliação das ações previstas nesta Lei.</w:t>
      </w:r>
    </w:p>
    <w:p w14:paraId="63AA24A9" w14:textId="77777777" w:rsidR="00452FD6" w:rsidRPr="00587ED4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7º</w:t>
      </w:r>
      <w:r w:rsidRPr="00587ED4">
        <w:rPr>
          <w:rFonts w:cs="Times New Roman"/>
          <w:szCs w:val="24"/>
          <w:lang w:eastAsia="pt-BR"/>
        </w:rPr>
        <w:t xml:space="preserve"> As despesas decorrentes da execução desta Lei correrão por conta de dotações orçamentárias próprias, observadas as disponibilidades financeiras e orçamentárias, podendo ser suplementadas, se necessário.</w:t>
      </w:r>
    </w:p>
    <w:p w14:paraId="114D5159" w14:textId="77777777" w:rsidR="00452FD6" w:rsidRPr="00587ED4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8º</w:t>
      </w:r>
      <w:r w:rsidRPr="00587ED4">
        <w:rPr>
          <w:rFonts w:cs="Times New Roman"/>
          <w:szCs w:val="24"/>
          <w:lang w:eastAsia="pt-BR"/>
        </w:rPr>
        <w:t xml:space="preserve"> O Poder Executivo poderá firmar convênios, parcerias e termos de cooperação com a União, o Estado da Paraíba e organizações da sociedade civil.</w:t>
      </w:r>
    </w:p>
    <w:p w14:paraId="5E3670AA" w14:textId="77777777" w:rsidR="00452FD6" w:rsidRPr="00587ED4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9º</w:t>
      </w:r>
      <w:r w:rsidRPr="00587ED4">
        <w:rPr>
          <w:rFonts w:cs="Times New Roman"/>
          <w:szCs w:val="24"/>
          <w:lang w:eastAsia="pt-BR"/>
        </w:rPr>
        <w:t xml:space="preserve"> O Poder Executivo poderá regulamentar esta Lei, no que couber.</w:t>
      </w:r>
    </w:p>
    <w:p w14:paraId="698CFF79" w14:textId="77777777" w:rsidR="00452FD6" w:rsidRPr="00C62429" w:rsidRDefault="00452FD6" w:rsidP="00452FD6">
      <w:pPr>
        <w:ind w:firstLine="708"/>
        <w:jc w:val="both"/>
        <w:rPr>
          <w:rFonts w:cs="Times New Roman"/>
          <w:szCs w:val="24"/>
          <w:lang w:eastAsia="pt-BR"/>
        </w:rPr>
      </w:pPr>
      <w:r w:rsidRPr="00452FD6">
        <w:rPr>
          <w:rFonts w:cs="Times New Roman"/>
          <w:b/>
          <w:bCs/>
          <w:szCs w:val="24"/>
          <w:lang w:eastAsia="pt-BR"/>
        </w:rPr>
        <w:t>Art. 10</w:t>
      </w:r>
      <w:r w:rsidRPr="00C62429">
        <w:rPr>
          <w:rFonts w:cs="Times New Roman"/>
          <w:szCs w:val="24"/>
          <w:lang w:eastAsia="pt-BR"/>
        </w:rPr>
        <w:t xml:space="preserve"> Esta Lei entra em vigor na data de sua publicação.</w:t>
      </w:r>
    </w:p>
    <w:p w14:paraId="4E79582C" w14:textId="4091B63B" w:rsidR="00452FD6" w:rsidRDefault="00452FD6" w:rsidP="00452FD6">
      <w:pPr>
        <w:shd w:val="clear" w:color="auto" w:fill="FFFFFF"/>
        <w:spacing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A41FB9">
        <w:rPr>
          <w:rFonts w:eastAsia="Times New Roman" w:cs="Times New Roman"/>
          <w:color w:val="000000"/>
          <w:szCs w:val="24"/>
          <w:lang w:eastAsia="pt-BR"/>
        </w:rPr>
        <w:t xml:space="preserve">Sumé – PB, </w:t>
      </w:r>
      <w:r>
        <w:rPr>
          <w:rFonts w:eastAsia="Times New Roman" w:cs="Times New Roman"/>
          <w:color w:val="000000"/>
          <w:szCs w:val="24"/>
          <w:lang w:eastAsia="pt-BR"/>
        </w:rPr>
        <w:t>05</w:t>
      </w:r>
      <w:r w:rsidRPr="00A4740E">
        <w:rPr>
          <w:rFonts w:eastAsia="Times New Roman" w:cs="Times New Roman"/>
          <w:color w:val="000000"/>
          <w:szCs w:val="24"/>
          <w:lang w:eastAsia="pt-BR"/>
        </w:rPr>
        <w:t xml:space="preserve"> de </w:t>
      </w:r>
      <w:r>
        <w:rPr>
          <w:rFonts w:eastAsia="Times New Roman" w:cs="Times New Roman"/>
          <w:color w:val="000000"/>
          <w:szCs w:val="24"/>
          <w:lang w:eastAsia="pt-BR"/>
        </w:rPr>
        <w:t>maio</w:t>
      </w:r>
      <w:r w:rsidRPr="00A4740E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Pr="00A41FB9">
        <w:rPr>
          <w:rFonts w:eastAsia="Times New Roman" w:cs="Times New Roman"/>
          <w:color w:val="000000"/>
          <w:szCs w:val="24"/>
          <w:lang w:eastAsia="pt-BR"/>
        </w:rPr>
        <w:t>de 2026.</w:t>
      </w:r>
    </w:p>
    <w:p w14:paraId="20386C13" w14:textId="77777777" w:rsidR="00452FD6" w:rsidRPr="00FE637F" w:rsidRDefault="00452FD6" w:rsidP="00452FD6">
      <w:pPr>
        <w:shd w:val="clear" w:color="auto" w:fill="FFFFFF"/>
        <w:spacing w:before="240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2F96D172" w14:textId="77777777" w:rsidR="00452FD6" w:rsidRDefault="00452FD6" w:rsidP="00452FD6">
      <w:pPr>
        <w:shd w:val="clear" w:color="auto" w:fill="FFFFFF"/>
        <w:spacing w:before="240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Jeffeson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Figueiredo Menezes</w:t>
      </w:r>
    </w:p>
    <w:p w14:paraId="47EDD343" w14:textId="77777777" w:rsidR="00452FD6" w:rsidRDefault="00452FD6" w:rsidP="00452FD6">
      <w:pPr>
        <w:shd w:val="clear" w:color="auto" w:fill="FFFFFF"/>
        <w:spacing w:before="240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Presidente da Câmara</w:t>
      </w:r>
    </w:p>
    <w:p w14:paraId="09CE8ACF" w14:textId="77777777" w:rsidR="00452FD6" w:rsidRDefault="00452FD6" w:rsidP="00452FD6">
      <w:pPr>
        <w:shd w:val="clear" w:color="auto" w:fill="FFFFFF"/>
        <w:spacing w:before="240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53AFD607" w14:textId="77777777" w:rsidR="00452FD6" w:rsidRDefault="00452FD6" w:rsidP="00452FD6">
      <w:pPr>
        <w:shd w:val="clear" w:color="auto" w:fill="FFFFFF"/>
        <w:spacing w:before="240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325E527C" w14:textId="77777777" w:rsidR="00452FD6" w:rsidRPr="00FE637F" w:rsidRDefault="00452FD6" w:rsidP="00452FD6">
      <w:pPr>
        <w:shd w:val="clear" w:color="auto" w:fill="FFFFFF"/>
        <w:spacing w:before="24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Juan Victor Gomes de Sá Pires Pereira</w:t>
      </w:r>
    </w:p>
    <w:p w14:paraId="678F3C68" w14:textId="77777777" w:rsidR="00452FD6" w:rsidRDefault="00452FD6" w:rsidP="00452FD6">
      <w:pPr>
        <w:spacing w:before="24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1º Secretário</w:t>
      </w:r>
    </w:p>
    <w:p w14:paraId="62866990" w14:textId="7328FCDC" w:rsidR="00452FD6" w:rsidRDefault="00452FD6" w:rsidP="00452FD6">
      <w:pPr>
        <w:spacing w:before="240" w:line="240" w:lineRule="auto"/>
        <w:contextualSpacing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06798B9F" w14:textId="77777777" w:rsidR="00452FD6" w:rsidRPr="00FE637F" w:rsidRDefault="00452FD6" w:rsidP="00452FD6">
      <w:pPr>
        <w:spacing w:before="240" w:line="240" w:lineRule="auto"/>
        <w:contextualSpacing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598C9F5D" w14:textId="77777777" w:rsidR="00452FD6" w:rsidRPr="00FE637F" w:rsidRDefault="00452FD6" w:rsidP="00452FD6">
      <w:pPr>
        <w:spacing w:before="24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Bruno </w:t>
      </w: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Stefanio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de Sousa Duarte</w:t>
      </w:r>
    </w:p>
    <w:p w14:paraId="6131BD5D" w14:textId="02CAA73A" w:rsidR="00452FD6" w:rsidRPr="00C62429" w:rsidRDefault="00452FD6" w:rsidP="00452FD6">
      <w:pPr>
        <w:jc w:val="center"/>
        <w:rPr>
          <w:rFonts w:cs="Times New Roman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2º Secretário</w:t>
      </w:r>
    </w:p>
    <w:bookmarkEnd w:id="0"/>
    <w:p w14:paraId="61B8C97E" w14:textId="77777777" w:rsidR="00452FD6" w:rsidRPr="00882F3C" w:rsidRDefault="00452FD6" w:rsidP="00452FD6">
      <w:pPr>
        <w:spacing w:line="276" w:lineRule="auto"/>
        <w:jc w:val="both"/>
        <w:rPr>
          <w:rFonts w:cs="Times New Roman"/>
          <w:b/>
          <w:bCs/>
          <w:szCs w:val="24"/>
        </w:rPr>
      </w:pPr>
    </w:p>
    <w:sectPr w:rsidR="00452FD6" w:rsidRPr="00882F3C" w:rsidSect="00452FD6">
      <w:headerReference w:type="default" r:id="rId7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A7D6" w14:textId="77777777" w:rsidR="00AB0009" w:rsidRDefault="00AB0009" w:rsidP="00D274D7">
      <w:pPr>
        <w:spacing w:after="0" w:line="240" w:lineRule="auto"/>
      </w:pPr>
      <w:r>
        <w:separator/>
      </w:r>
    </w:p>
  </w:endnote>
  <w:endnote w:type="continuationSeparator" w:id="0">
    <w:p w14:paraId="0D681E0F" w14:textId="77777777" w:rsidR="00AB0009" w:rsidRDefault="00AB0009" w:rsidP="00D2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CF13" w14:textId="77777777" w:rsidR="00AB0009" w:rsidRDefault="00AB0009" w:rsidP="00D274D7">
      <w:pPr>
        <w:spacing w:after="0" w:line="240" w:lineRule="auto"/>
      </w:pPr>
      <w:r>
        <w:separator/>
      </w:r>
    </w:p>
  </w:footnote>
  <w:footnote w:type="continuationSeparator" w:id="0">
    <w:p w14:paraId="22D1C6D6" w14:textId="77777777" w:rsidR="00AB0009" w:rsidRDefault="00AB0009" w:rsidP="00D2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1666" w14:textId="77777777" w:rsidR="00D274D7" w:rsidRDefault="00D274D7" w:rsidP="00D274D7">
    <w:pPr>
      <w:pStyle w:val="Ttulo1"/>
      <w:rPr>
        <w:color w:val="000000"/>
      </w:rPr>
    </w:pPr>
  </w:p>
  <w:p w14:paraId="737C08C4" w14:textId="1841AF84" w:rsidR="00D274D7" w:rsidRDefault="00D274D7" w:rsidP="00D274D7">
    <w:pPr>
      <w:pStyle w:val="Ttulo1"/>
      <w:jc w:val="center"/>
      <w:rPr>
        <w:color w:val="000000"/>
        <w:sz w:val="24"/>
      </w:rPr>
    </w:pPr>
    <w:r>
      <w:rPr>
        <w:color w:val="000000"/>
        <w:sz w:val="24"/>
      </w:rPr>
      <w:t>ESTADO DA PARAÍBA</w:t>
    </w:r>
  </w:p>
  <w:p w14:paraId="78692C81" w14:textId="5CAA9C79" w:rsidR="00D274D7" w:rsidRDefault="0053488C" w:rsidP="00D274D7">
    <w:pPr>
      <w:pStyle w:val="Ttulo3"/>
      <w:jc w:val="center"/>
      <w:rPr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2797C3" wp14:editId="65CB82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3570" cy="779145"/>
          <wp:effectExtent l="0" t="0" r="508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D7">
      <w:rPr>
        <w:color w:val="000000"/>
        <w:sz w:val="32"/>
        <w:szCs w:val="32"/>
      </w:rPr>
      <w:t>CÂMARA MUNICIPAL DE SUMÉ</w:t>
    </w:r>
  </w:p>
  <w:p w14:paraId="75DD40E1" w14:textId="77777777" w:rsidR="00D274D7" w:rsidRDefault="00D274D7" w:rsidP="00D274D7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440EE6DB" w14:textId="77777777" w:rsidR="00D274D7" w:rsidRDefault="00D274D7" w:rsidP="00D274D7">
    <w:pPr>
      <w:pStyle w:val="Cabealho"/>
      <w:jc w:val="center"/>
    </w:pPr>
    <w:r>
      <w:t>SUMÉ – PARAÍBA</w:t>
    </w:r>
  </w:p>
  <w:p w14:paraId="0ABB47CA" w14:textId="77777777" w:rsidR="00D274D7" w:rsidRDefault="00D274D7">
    <w:pPr>
      <w:pStyle w:val="Cabealho"/>
    </w:pPr>
  </w:p>
  <w:p w14:paraId="4DBDB6E5" w14:textId="77777777" w:rsidR="00D274D7" w:rsidRDefault="00D27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754"/>
    <w:multiLevelType w:val="multilevel"/>
    <w:tmpl w:val="BC4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5F95"/>
    <w:multiLevelType w:val="multilevel"/>
    <w:tmpl w:val="4878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7D09"/>
    <w:multiLevelType w:val="multilevel"/>
    <w:tmpl w:val="310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D63EA"/>
    <w:multiLevelType w:val="multilevel"/>
    <w:tmpl w:val="B37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0951"/>
    <w:multiLevelType w:val="multilevel"/>
    <w:tmpl w:val="39361D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16114"/>
    <w:multiLevelType w:val="hybridMultilevel"/>
    <w:tmpl w:val="128E58BA"/>
    <w:lvl w:ilvl="0" w:tplc="6894611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45250"/>
    <w:multiLevelType w:val="multilevel"/>
    <w:tmpl w:val="222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842A5"/>
    <w:multiLevelType w:val="multilevel"/>
    <w:tmpl w:val="26D62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47F6A"/>
    <w:multiLevelType w:val="multilevel"/>
    <w:tmpl w:val="BA0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70954"/>
    <w:multiLevelType w:val="multilevel"/>
    <w:tmpl w:val="3BF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7456F"/>
    <w:multiLevelType w:val="hybridMultilevel"/>
    <w:tmpl w:val="E1D08124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6BB5375"/>
    <w:multiLevelType w:val="multilevel"/>
    <w:tmpl w:val="998897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E29E8"/>
    <w:multiLevelType w:val="multilevel"/>
    <w:tmpl w:val="B37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1332E"/>
    <w:multiLevelType w:val="hybridMultilevel"/>
    <w:tmpl w:val="5BE02C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33159"/>
    <w:multiLevelType w:val="multilevel"/>
    <w:tmpl w:val="B37084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84CBB"/>
    <w:multiLevelType w:val="multilevel"/>
    <w:tmpl w:val="8474E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9249D"/>
    <w:multiLevelType w:val="multilevel"/>
    <w:tmpl w:val="C6C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45B54"/>
    <w:multiLevelType w:val="multilevel"/>
    <w:tmpl w:val="C61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F79B2"/>
    <w:multiLevelType w:val="hybridMultilevel"/>
    <w:tmpl w:val="80B8B316"/>
    <w:lvl w:ilvl="0" w:tplc="F640BDD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B150C6"/>
    <w:multiLevelType w:val="hybridMultilevel"/>
    <w:tmpl w:val="14BA645E"/>
    <w:lvl w:ilvl="0" w:tplc="0744F9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FB50A3"/>
    <w:multiLevelType w:val="multilevel"/>
    <w:tmpl w:val="8A6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20A35"/>
    <w:multiLevelType w:val="multilevel"/>
    <w:tmpl w:val="7C9CFC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31290"/>
    <w:multiLevelType w:val="multilevel"/>
    <w:tmpl w:val="B37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317028">
    <w:abstractNumId w:val="10"/>
  </w:num>
  <w:num w:numId="2" w16cid:durableId="1218473011">
    <w:abstractNumId w:val="0"/>
  </w:num>
  <w:num w:numId="3" w16cid:durableId="464078469">
    <w:abstractNumId w:val="20"/>
  </w:num>
  <w:num w:numId="4" w16cid:durableId="1778254166">
    <w:abstractNumId w:val="8"/>
  </w:num>
  <w:num w:numId="5" w16cid:durableId="1229418373">
    <w:abstractNumId w:val="2"/>
  </w:num>
  <w:num w:numId="6" w16cid:durableId="220606153">
    <w:abstractNumId w:val="16"/>
  </w:num>
  <w:num w:numId="7" w16cid:durableId="280650295">
    <w:abstractNumId w:val="17"/>
  </w:num>
  <w:num w:numId="8" w16cid:durableId="1220282422">
    <w:abstractNumId w:val="1"/>
  </w:num>
  <w:num w:numId="9" w16cid:durableId="2025160252">
    <w:abstractNumId w:val="3"/>
  </w:num>
  <w:num w:numId="10" w16cid:durableId="1732265777">
    <w:abstractNumId w:val="6"/>
  </w:num>
  <w:num w:numId="11" w16cid:durableId="1255935606">
    <w:abstractNumId w:val="9"/>
  </w:num>
  <w:num w:numId="12" w16cid:durableId="202835767">
    <w:abstractNumId w:val="19"/>
  </w:num>
  <w:num w:numId="13" w16cid:durableId="1846288977">
    <w:abstractNumId w:val="18"/>
  </w:num>
  <w:num w:numId="14" w16cid:durableId="1605916163">
    <w:abstractNumId w:val="13"/>
  </w:num>
  <w:num w:numId="15" w16cid:durableId="1967467767">
    <w:abstractNumId w:val="5"/>
  </w:num>
  <w:num w:numId="16" w16cid:durableId="325398069">
    <w:abstractNumId w:val="12"/>
  </w:num>
  <w:num w:numId="17" w16cid:durableId="659426941">
    <w:abstractNumId w:val="22"/>
  </w:num>
  <w:num w:numId="18" w16cid:durableId="821703824">
    <w:abstractNumId w:val="21"/>
  </w:num>
  <w:num w:numId="19" w16cid:durableId="181478657">
    <w:abstractNumId w:val="14"/>
  </w:num>
  <w:num w:numId="20" w16cid:durableId="1782140846">
    <w:abstractNumId w:val="11"/>
  </w:num>
  <w:num w:numId="21" w16cid:durableId="237861558">
    <w:abstractNumId w:val="7"/>
  </w:num>
  <w:num w:numId="22" w16cid:durableId="1046879972">
    <w:abstractNumId w:val="15"/>
  </w:num>
  <w:num w:numId="23" w16cid:durableId="177335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D7"/>
    <w:rsid w:val="000076DA"/>
    <w:rsid w:val="00016530"/>
    <w:rsid w:val="000206B3"/>
    <w:rsid w:val="00021168"/>
    <w:rsid w:val="00032336"/>
    <w:rsid w:val="00046B2A"/>
    <w:rsid w:val="00046BA1"/>
    <w:rsid w:val="00047AAC"/>
    <w:rsid w:val="00074137"/>
    <w:rsid w:val="000824EF"/>
    <w:rsid w:val="000A0212"/>
    <w:rsid w:val="000B0BDD"/>
    <w:rsid w:val="00113A17"/>
    <w:rsid w:val="0014548E"/>
    <w:rsid w:val="001517A7"/>
    <w:rsid w:val="00171D5C"/>
    <w:rsid w:val="00190453"/>
    <w:rsid w:val="0019709E"/>
    <w:rsid w:val="001A585C"/>
    <w:rsid w:val="001B058F"/>
    <w:rsid w:val="001F6AC5"/>
    <w:rsid w:val="00204B75"/>
    <w:rsid w:val="00221DAB"/>
    <w:rsid w:val="00241148"/>
    <w:rsid w:val="002510AC"/>
    <w:rsid w:val="002570B2"/>
    <w:rsid w:val="00271FC8"/>
    <w:rsid w:val="002944D1"/>
    <w:rsid w:val="00296081"/>
    <w:rsid w:val="002D2455"/>
    <w:rsid w:val="002D5971"/>
    <w:rsid w:val="002D7E40"/>
    <w:rsid w:val="0032640F"/>
    <w:rsid w:val="003456CF"/>
    <w:rsid w:val="003A4425"/>
    <w:rsid w:val="003B5D94"/>
    <w:rsid w:val="003B6C1B"/>
    <w:rsid w:val="003C2F5F"/>
    <w:rsid w:val="003D5D13"/>
    <w:rsid w:val="003D74AA"/>
    <w:rsid w:val="0041500D"/>
    <w:rsid w:val="00447C59"/>
    <w:rsid w:val="00452FD6"/>
    <w:rsid w:val="0049344D"/>
    <w:rsid w:val="004C1B4C"/>
    <w:rsid w:val="004C62B4"/>
    <w:rsid w:val="004D02D9"/>
    <w:rsid w:val="004D2C22"/>
    <w:rsid w:val="004E0BD6"/>
    <w:rsid w:val="004E5637"/>
    <w:rsid w:val="004E5851"/>
    <w:rsid w:val="005027E9"/>
    <w:rsid w:val="00505951"/>
    <w:rsid w:val="005136E3"/>
    <w:rsid w:val="00515C6C"/>
    <w:rsid w:val="0053488C"/>
    <w:rsid w:val="0055005C"/>
    <w:rsid w:val="005A405B"/>
    <w:rsid w:val="005A5F47"/>
    <w:rsid w:val="005F08E5"/>
    <w:rsid w:val="005F2A82"/>
    <w:rsid w:val="005F2F77"/>
    <w:rsid w:val="005F4BD1"/>
    <w:rsid w:val="00613CFF"/>
    <w:rsid w:val="00682D57"/>
    <w:rsid w:val="006A20E5"/>
    <w:rsid w:val="006E5C98"/>
    <w:rsid w:val="006E755C"/>
    <w:rsid w:val="00705824"/>
    <w:rsid w:val="00706183"/>
    <w:rsid w:val="00722C9C"/>
    <w:rsid w:val="00722F7E"/>
    <w:rsid w:val="007311DC"/>
    <w:rsid w:val="00750DF8"/>
    <w:rsid w:val="00756CD5"/>
    <w:rsid w:val="007614D1"/>
    <w:rsid w:val="007657B1"/>
    <w:rsid w:val="00783D39"/>
    <w:rsid w:val="007903E8"/>
    <w:rsid w:val="007E083C"/>
    <w:rsid w:val="008332E7"/>
    <w:rsid w:val="008557C3"/>
    <w:rsid w:val="008771B0"/>
    <w:rsid w:val="00882F3C"/>
    <w:rsid w:val="008C00C1"/>
    <w:rsid w:val="008D0746"/>
    <w:rsid w:val="008D4B65"/>
    <w:rsid w:val="00917BEC"/>
    <w:rsid w:val="00920CEE"/>
    <w:rsid w:val="0092776E"/>
    <w:rsid w:val="00950489"/>
    <w:rsid w:val="009517B5"/>
    <w:rsid w:val="009B018A"/>
    <w:rsid w:val="009B4B32"/>
    <w:rsid w:val="009C4CB0"/>
    <w:rsid w:val="009E7D1D"/>
    <w:rsid w:val="009F3A45"/>
    <w:rsid w:val="00A151B6"/>
    <w:rsid w:val="00A46158"/>
    <w:rsid w:val="00A54E3E"/>
    <w:rsid w:val="00A86A27"/>
    <w:rsid w:val="00AA1AA2"/>
    <w:rsid w:val="00AA63FE"/>
    <w:rsid w:val="00AB0009"/>
    <w:rsid w:val="00AD761B"/>
    <w:rsid w:val="00B057F7"/>
    <w:rsid w:val="00B07C2B"/>
    <w:rsid w:val="00B119B4"/>
    <w:rsid w:val="00B1200A"/>
    <w:rsid w:val="00B4006F"/>
    <w:rsid w:val="00B53AA3"/>
    <w:rsid w:val="00BB0FF7"/>
    <w:rsid w:val="00BB6A4C"/>
    <w:rsid w:val="00BC3E11"/>
    <w:rsid w:val="00BF0148"/>
    <w:rsid w:val="00C00371"/>
    <w:rsid w:val="00C033F4"/>
    <w:rsid w:val="00C23B9B"/>
    <w:rsid w:val="00C62814"/>
    <w:rsid w:val="00C8410D"/>
    <w:rsid w:val="00CD4349"/>
    <w:rsid w:val="00CE37FC"/>
    <w:rsid w:val="00CF6447"/>
    <w:rsid w:val="00D10A3F"/>
    <w:rsid w:val="00D210AC"/>
    <w:rsid w:val="00D274D7"/>
    <w:rsid w:val="00D36924"/>
    <w:rsid w:val="00D5313C"/>
    <w:rsid w:val="00D617FE"/>
    <w:rsid w:val="00D64C75"/>
    <w:rsid w:val="00D83AC0"/>
    <w:rsid w:val="00D83DEA"/>
    <w:rsid w:val="00D95532"/>
    <w:rsid w:val="00DA43C6"/>
    <w:rsid w:val="00DA4CC0"/>
    <w:rsid w:val="00DB5070"/>
    <w:rsid w:val="00DE7957"/>
    <w:rsid w:val="00E024E9"/>
    <w:rsid w:val="00E12DBD"/>
    <w:rsid w:val="00E3305E"/>
    <w:rsid w:val="00E43402"/>
    <w:rsid w:val="00E67570"/>
    <w:rsid w:val="00E9602F"/>
    <w:rsid w:val="00EB3228"/>
    <w:rsid w:val="00EC127C"/>
    <w:rsid w:val="00EE21B3"/>
    <w:rsid w:val="00EE2A37"/>
    <w:rsid w:val="00EF0383"/>
    <w:rsid w:val="00F170A0"/>
    <w:rsid w:val="00F204BA"/>
    <w:rsid w:val="00F2304F"/>
    <w:rsid w:val="00F56C74"/>
    <w:rsid w:val="00F81F33"/>
    <w:rsid w:val="00F97BD1"/>
    <w:rsid w:val="00FA42E2"/>
    <w:rsid w:val="00FA700B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EE67"/>
  <w15:chartTrackingRefBased/>
  <w15:docId w15:val="{26E7F6FE-9662-4887-8981-9A15A9D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274D7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2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274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7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74D7"/>
  </w:style>
  <w:style w:type="paragraph" w:styleId="Rodap">
    <w:name w:val="footer"/>
    <w:basedOn w:val="Normal"/>
    <w:link w:val="RodapChar"/>
    <w:uiPriority w:val="99"/>
    <w:unhideWhenUsed/>
    <w:rsid w:val="00D27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4D7"/>
  </w:style>
  <w:style w:type="character" w:customStyle="1" w:styleId="Ttulo1Char">
    <w:name w:val="Título 1 Char"/>
    <w:basedOn w:val="Fontepargpadro"/>
    <w:link w:val="Ttulo1"/>
    <w:rsid w:val="00D274D7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274D7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A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6183"/>
    <w:pPr>
      <w:ind w:left="720"/>
      <w:contextualSpacing/>
    </w:pPr>
  </w:style>
  <w:style w:type="character" w:customStyle="1" w:styleId="uv3um">
    <w:name w:val="uv3um"/>
    <w:basedOn w:val="Fontepargpadro"/>
    <w:rsid w:val="00750DF8"/>
  </w:style>
  <w:style w:type="character" w:customStyle="1" w:styleId="gxzfx">
    <w:name w:val="gxzfx"/>
    <w:basedOn w:val="Fontepargpadro"/>
    <w:rsid w:val="00750DF8"/>
  </w:style>
  <w:style w:type="character" w:styleId="Forte">
    <w:name w:val="Strong"/>
    <w:basedOn w:val="Fontepargpadro"/>
    <w:uiPriority w:val="22"/>
    <w:qFormat/>
    <w:rsid w:val="004E5637"/>
    <w:rPr>
      <w:b/>
      <w:bCs/>
    </w:rPr>
  </w:style>
  <w:style w:type="character" w:customStyle="1" w:styleId="t286pc">
    <w:name w:val="t286pc"/>
    <w:basedOn w:val="Fontepargpadro"/>
    <w:rsid w:val="004E5637"/>
  </w:style>
  <w:style w:type="character" w:customStyle="1" w:styleId="Ttulo2Char">
    <w:name w:val="Título 2 Char"/>
    <w:basedOn w:val="Fontepargpadro"/>
    <w:link w:val="Ttulo2"/>
    <w:uiPriority w:val="9"/>
    <w:rsid w:val="005F2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F2F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whitespace-normal">
    <w:name w:val="whitespace-normal"/>
    <w:basedOn w:val="Fontepargpadro"/>
    <w:rsid w:val="005F2F77"/>
  </w:style>
  <w:style w:type="paragraph" w:customStyle="1" w:styleId="Default">
    <w:name w:val="Default"/>
    <w:rsid w:val="00452FD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4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6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533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32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2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31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029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44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02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39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9665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892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691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0724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347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37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33570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918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7951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083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7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39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8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7575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3242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463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73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618921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9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2054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Neneide</cp:lastModifiedBy>
  <cp:revision>3</cp:revision>
  <cp:lastPrinted>2026-02-20T10:52:00Z</cp:lastPrinted>
  <dcterms:created xsi:type="dcterms:W3CDTF">2026-05-04T14:20:00Z</dcterms:created>
  <dcterms:modified xsi:type="dcterms:W3CDTF">2026-05-04T14:28:00Z</dcterms:modified>
</cp:coreProperties>
</file>